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8A" w:rsidRDefault="0044768A" w:rsidP="004476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0" w:type="auto"/>
        <w:tblCellSpacing w:w="15" w:type="dxa"/>
        <w:tblLook w:val="04A0"/>
      </w:tblPr>
      <w:tblGrid>
        <w:gridCol w:w="472"/>
        <w:gridCol w:w="6567"/>
      </w:tblGrid>
      <w:tr w:rsidR="0044768A" w:rsidTr="0044768A">
        <w:trPr>
          <w:tblCellSpacing w:w="15" w:type="dxa"/>
        </w:trPr>
        <w:tc>
          <w:tcPr>
            <w:tcW w:w="0" w:type="auto"/>
            <w:shd w:val="clear" w:color="auto" w:fill="99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8A" w:rsidRDefault="0044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fr-FR"/>
              </w:rPr>
              <w:t>DC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8A" w:rsidRDefault="0044768A" w:rsidP="0044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Irbésartan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hydrochlorothiazide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 xml:space="preserve"> EFFETS INDÉSIRABLES</w:t>
            </w:r>
          </w:p>
        </w:tc>
      </w:tr>
    </w:tbl>
    <w:p w:rsidR="0044768A" w:rsidRDefault="0044768A" w:rsidP="00447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 xml:space="preserve">Association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Irbésartan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hydrochlorothiazide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 xml:space="preserve">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4768A" w:rsidRDefault="0044768A" w:rsidP="00447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Parmi les 898 patients hypertendus qui ont reçu diverses posologies d'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irbésartan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hydrochlorothiazide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(dans la fourchette de 37,5 mg/6,25 mg à 300 mg/25 mg) dans des études contrôlées versus placebo, 29,5% des patients ont eu des effets indésirables. Les effets indésirables les plus fréquemment rapportés ont été vertiges (5,6%), fatigue (4,9%), nausées/vomissements (1,8%), et miction anormale (1,4%). De plus, des augmentations de l'azote uréique du sang (BUN) (2,3%), de créatine kinase (1,7%) et de créatinine (1,1%) ont aussi été fréquemment observées lors des essais cliniques.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4768A" w:rsidRDefault="0044768A" w:rsidP="0044768A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 tableau 1 décrit les effets indésirables rapportés spontanément ainsi que ceux observés dans les études contrôlées versus placebo.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4768A" w:rsidRDefault="0044768A" w:rsidP="00447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fréquence des effets indésirables listés ci-dessous est définie selon la convention suivante: très fréquent (≥ 1/10); fréquent (≥ 1/100, &lt; 1/10); peu fréquent (≥ 1/1.000, &lt; 1/100); rare (≥ 1/10.000, &lt; 1/1.000); très rare (&lt; 1/10.000). Dans chaque groupe de fréquence, les effets indésirables sont présentés par ordre décroissant de gravité. </w:t>
      </w:r>
    </w:p>
    <w:p w:rsidR="0044768A" w:rsidRDefault="0044768A" w:rsidP="00447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Tableau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Effets indésirables au cours des essais cliniques contrôlés versus placebo et des notifications spontanées*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4768A" w:rsidRDefault="0044768A" w:rsidP="004476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24"/>
        <w:gridCol w:w="2447"/>
        <w:gridCol w:w="3917"/>
      </w:tblGrid>
      <w:tr w:rsidR="0044768A" w:rsidTr="0044768A">
        <w:trPr>
          <w:tblCellSpacing w:w="0" w:type="dxa"/>
        </w:trPr>
        <w:tc>
          <w:tcPr>
            <w:tcW w:w="30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Investigations: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Fréquents :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augmentation des taux sanguins de l'azote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uréique, créatinine et créatine kinase </w:t>
            </w:r>
          </w:p>
        </w:tc>
      </w:tr>
      <w:tr w:rsidR="0044768A" w:rsidTr="0044768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4768A" w:rsidRDefault="0044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fréquents :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baisses du potassium et du sodium plasmatiques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Affections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cardiaques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fréquents :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syncope, hypotension,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tachycardie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oedème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Affections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système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nerveux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Fréquents : </w:t>
            </w: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vertiges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4768A" w:rsidRDefault="0044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fréquents : </w:t>
            </w: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vertiges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orthostatiques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4768A" w:rsidRDefault="0044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céphalées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de l'oreille et du labyrinthe 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acouphènes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Affections respiratoires,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thoraciques 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médiastinales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toux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Affections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gastrointestinales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Fréquents : </w:t>
            </w: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nausées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vomissements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4768A" w:rsidRDefault="0044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fréquents : </w:t>
            </w: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diarrhée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4768A" w:rsidRDefault="0044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indéterminée :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lastRenderedPageBreak/>
              <w:t>dyspepsie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dysgeusie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Affections du rein et des voies urinaires :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Fréquents: </w:t>
            </w: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miction anormale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4768A" w:rsidRDefault="0044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altération de la fonction rénale incluant des cas isolés d'insuffisance rénale chez des patients à risque (voir rubrique </w:t>
            </w:r>
            <w:hyperlink w:anchor="mises" w:history="1">
              <w:r>
                <w:rPr>
                  <w:rStyle w:val="Lienhypertexte"/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Mises en garde et précautions d'emploi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Affections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musculosquelettiques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systémiques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fréquents : </w:t>
            </w: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oedème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extremités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4768A" w:rsidRDefault="0044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arthralgies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myalgies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du métabolisme et de la nutrition 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hyperkaliémie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Affections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vasculaires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Peu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fréquents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bouffées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vasomotrices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Troubles généraux et accidents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liés au site d'administration 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Fréquents :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fatigue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Affections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système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immunitaire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cas de réactions d'hypersensibilité, tels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que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angio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oedème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rash, urticaire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Affections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hépatobiliaires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: </w:t>
            </w:r>
          </w:p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ictères </w:t>
            </w:r>
          </w:p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hépatites, anomalie de la fonction hépatique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des organes de la reproduction et du sein 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fréquents :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dysfonctionnement sexuel, modification de la libido </w:t>
            </w:r>
          </w:p>
        </w:tc>
      </w:tr>
    </w:tbl>
    <w:p w:rsidR="0044768A" w:rsidRDefault="0044768A" w:rsidP="00447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*fréquence indéterminée (ne peut être estimée sur la base des données disponibles </w:t>
      </w:r>
    </w:p>
    <w:p w:rsidR="0044768A" w:rsidRDefault="0044768A" w:rsidP="00447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Information complémentaire sur chaque composant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plus des effets indésirables listés ci-dessus pour l'association des composants, d'autres événements indésirables rapportés par ailleurs avec l'un des composants peuvent être des événements indésirables </w:t>
      </w: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fr-FR"/>
        </w:rPr>
        <w:t>'Irbésartan/Hydrochlorothiazide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Les tableaux 2 et 3 ci-dessous décrivent les évènements indésirables rapportés avec les composants individuels d</w:t>
      </w: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fr-FR"/>
        </w:rPr>
        <w:t>'Irbésartan/Hydrochlorothiazide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44768A" w:rsidRDefault="0044768A" w:rsidP="004476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4768A" w:rsidRDefault="0044768A" w:rsidP="00447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Tableau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Effets indésirables rapportés avec l'utilisation de l'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irbésartan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seul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4768A" w:rsidRDefault="0044768A" w:rsidP="004476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48"/>
        <w:gridCol w:w="3062"/>
        <w:gridCol w:w="3078"/>
      </w:tblGrid>
      <w:tr w:rsidR="0044768A" w:rsidTr="0044768A">
        <w:trPr>
          <w:tblCellSpacing w:w="0" w:type="dxa"/>
        </w:trPr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généraux et anomalies au site d'administration : 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fréquents : 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douleur thoracique </w:t>
            </w:r>
          </w:p>
        </w:tc>
      </w:tr>
    </w:tbl>
    <w:p w:rsidR="0044768A" w:rsidRDefault="0044768A" w:rsidP="004476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4768A" w:rsidRDefault="0044768A" w:rsidP="00447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Tableau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Evènements indésirables (quel que soit leur imputabilité au médicament) rapportés avec l'utilisation de l'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hydrochlorothiazide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seul.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4768A" w:rsidRDefault="0044768A" w:rsidP="004476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98"/>
        <w:gridCol w:w="2408"/>
        <w:gridCol w:w="3982"/>
      </w:tblGrid>
      <w:tr w:rsidR="0044768A" w:rsidTr="0044768A">
        <w:trPr>
          <w:tblCellSpacing w:w="0" w:type="dxa"/>
        </w:trPr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008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Investigations: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déséquilibre électrolytique (dont hypokaliémie et hyponatrémie, voir rubrique 4.4),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hyperuricémie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glycosurie, hyperglycémie, augmentation du cholestérol et des triglycérides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Affections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cardiaques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arythmies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hématologiques et du système lymphatique 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anémie aplasique, insuffisance médullaire, neutropénie/agranulocytose, anémie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hémolytique, leucopénie, thrombopénie.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du système nerveux :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vertiges, paresthésie, sensation de tête vide, agitation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oculaires :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 transitoire de la vision, xanthopsie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Affections respiratoires,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thoraciques 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médiastinales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détresses respiratoires (y compris pneumopathie et œdème pulmonaire)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Affections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gastrointestinales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pancréatite, anorexie, diarrhée, constipation, irritation gastrique,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sialadénite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perte d'appétit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du rein et des voies urinaires :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néphrite interstitielle, altération de la fonction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fr-FR"/>
              </w:rPr>
              <w:t>rénale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de la peau et du tissu sous-cutané :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réactions anaphylactiques,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nécrolyse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épidermique toxique, angéites nécrosantes (vasculaires et cutanées), réactions de type lupus érythémateux disséminé, aggravation d'un lupus érythémateux cutané, réaction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fr-FR"/>
              </w:rPr>
              <w:t>photosensibilisation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fr-FR"/>
              </w:rPr>
              <w:t xml:space="preserve">, rash,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fr-FR"/>
              </w:rPr>
              <w:t>urticaire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Affections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musculosquelettiques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systémiques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faiblesse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spasme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musculaire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Affections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vasculaires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hypotension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orthostatique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Troubles généraux et accidents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liés au site d'administration 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fièvre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lastRenderedPageBreak/>
              <w:t xml:space="preserve">Affections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hépato-biliaires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: </w:t>
            </w:r>
          </w:p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Ictères </w:t>
            </w:r>
          </w:p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hépatites, anomalie de la fonction hépatique </w:t>
            </w:r>
          </w:p>
        </w:tc>
      </w:tr>
      <w:tr w:rsidR="0044768A" w:rsidTr="0044768A">
        <w:trPr>
          <w:tblCellSpacing w:w="0" w:type="dxa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psychiatriques 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 :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8A" w:rsidRDefault="00447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dépression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, troubles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sommeil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44768A" w:rsidRDefault="0044768A" w:rsidP="004476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4768A" w:rsidRDefault="0044768A" w:rsidP="00447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événements indésirables dose-dépendants de l'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hydrochlorothiazide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(particulièrement les déséquilibres électrolytiques) peuvent être majorés lors d'une augmentation de la dose d'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hydrochlorothiazide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DE34F8" w:rsidRPr="0044768A" w:rsidRDefault="00DE34F8" w:rsidP="0044768A"/>
    <w:sectPr w:rsidR="00DE34F8" w:rsidRPr="0044768A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E7B"/>
    <w:multiLevelType w:val="multilevel"/>
    <w:tmpl w:val="DCC6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hyphenationZone w:val="425"/>
  <w:characterSpacingControl w:val="doNotCompress"/>
  <w:compat/>
  <w:rsids>
    <w:rsidRoot w:val="0044768A"/>
    <w:rsid w:val="00017B31"/>
    <w:rsid w:val="0006330F"/>
    <w:rsid w:val="0009769E"/>
    <w:rsid w:val="000C4178"/>
    <w:rsid w:val="00120A2B"/>
    <w:rsid w:val="001931B1"/>
    <w:rsid w:val="001A53D5"/>
    <w:rsid w:val="00282113"/>
    <w:rsid w:val="003164DC"/>
    <w:rsid w:val="00370323"/>
    <w:rsid w:val="004276C2"/>
    <w:rsid w:val="0044768A"/>
    <w:rsid w:val="004771A7"/>
    <w:rsid w:val="00480CBD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D2D19"/>
    <w:rsid w:val="008F30B2"/>
    <w:rsid w:val="00911C5C"/>
    <w:rsid w:val="009D77C6"/>
    <w:rsid w:val="00A85F40"/>
    <w:rsid w:val="00A93A8E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E34F8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4768A"/>
    <w:rPr>
      <w:color w:val="990000"/>
      <w:u w:val="single"/>
    </w:rPr>
  </w:style>
  <w:style w:type="paragraph" w:customStyle="1" w:styleId="ammcorpstexte">
    <w:name w:val="ammcorpstexte"/>
    <w:basedOn w:val="Normal"/>
    <w:rsid w:val="0044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Lgende">
    <w:name w:val="caption"/>
    <w:basedOn w:val="Normal"/>
    <w:uiPriority w:val="35"/>
    <w:qFormat/>
    <w:rsid w:val="0044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ammcorpstextegras">
    <w:name w:val="ammcorpstextegras"/>
    <w:basedOn w:val="Normal"/>
    <w:rsid w:val="0044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ammtitulairenom">
    <w:name w:val="ammtitulairenom"/>
    <w:basedOn w:val="Normal"/>
    <w:rsid w:val="0044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ammtitulaireadresse">
    <w:name w:val="ammtitulaireadresse"/>
    <w:basedOn w:val="Normal"/>
    <w:rsid w:val="0044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942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2013-02-09T19:21:00Z</dcterms:created>
  <dcterms:modified xsi:type="dcterms:W3CDTF">2013-02-09T19:25:00Z</dcterms:modified>
</cp:coreProperties>
</file>